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848F2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071C9">
        <w:rPr>
          <w:rFonts w:ascii="Garamond" w:hAnsi="Garamond"/>
          <w:sz w:val="24"/>
          <w:szCs w:val="24"/>
        </w:rPr>
        <w:t>0</w:t>
      </w:r>
      <w:r w:rsidR="00A0554C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37F9CA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0554C" w:rsidRPr="002377F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https://zakazky.zcu.cz/contract_display_5794.html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F85FEE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071C9">
        <w:rPr>
          <w:rFonts w:ascii="Garamond" w:hAnsi="Garamond" w:cs="Arial"/>
          <w:b/>
          <w:sz w:val="22"/>
          <w:szCs w:val="22"/>
        </w:rPr>
        <w:t>20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0554C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772A7347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A071C9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A071C9">
        <w:rPr>
          <w:rFonts w:ascii="Garamond" w:hAnsi="Garamond" w:cs="Arial"/>
          <w:sz w:val="22"/>
          <w:szCs w:val="22"/>
        </w:rPr>
        <w:t>kves</w:t>
      </w:r>
      <w:r w:rsidR="00AA7E60" w:rsidRPr="00F54D1D">
        <w:rPr>
          <w:rFonts w:ascii="Garamond" w:hAnsi="Garamond" w:cs="Arial"/>
          <w:sz w:val="22"/>
          <w:szCs w:val="22"/>
        </w:rPr>
        <w:t>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F6885" w14:textId="77777777" w:rsidR="008B44B1" w:rsidRDefault="008B44B1" w:rsidP="00795AAC">
      <w:r>
        <w:separator/>
      </w:r>
    </w:p>
  </w:endnote>
  <w:endnote w:type="continuationSeparator" w:id="0">
    <w:p w14:paraId="4736C623" w14:textId="77777777" w:rsidR="008B44B1" w:rsidRDefault="008B44B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9D4EE" w14:textId="77777777" w:rsidR="008B44B1" w:rsidRDefault="008B44B1" w:rsidP="00795AAC">
      <w:r>
        <w:separator/>
      </w:r>
    </w:p>
  </w:footnote>
  <w:footnote w:type="continuationSeparator" w:id="0">
    <w:p w14:paraId="7E1CFCB7" w14:textId="77777777" w:rsidR="008B44B1" w:rsidRDefault="008B44B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94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KJq5oKCfxKU/HUhFO6FkvFT+GUQ8RojQ1GmHO1KEd8U=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HvoMgWeDl3SrXX4ISG1lOoxtcCOMZfhAtG+gxGvAxbU=</DigestValue>
    </Reference>
  </SignedInfo>
  <SignatureValue>JxMs/9rBL0KLJkmJ82V6Da4uwu3xLHhSHdHWnSAMEYRbYWN9NsuwkoJ2a9bN8pEqmKbrUfTUqRSE
aYVah1sqR0GPNJ0ixc6QF4Qad5WoqbnlV7wId486wggvoQBpJtHbIA/kttGzEYc5mxZGJOI4sjMP
49OJcfCI6Le/taPu+8CWMtPPckCHdzxJZ2rUOLJXl0kCtKeoGAfkTFK5wEX/lXAuaJySGykX1SKo
mw1T0f9WqMvMY9KXSN8f1N9nyqrwFM53b9bREyKzQwF8hJvJ4e0YnAehV2hN99+hEwHxSclwa74V
9U2a8HdqLuWfRI/oq+FNsvFvNVSr3pnx/nZGjg==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qhRIVFesApiPcfmoJ/9Z8fvkTAaNrk7GgYo1t+S1JRg=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eGfj5rbq0MG8VvTx8DtEpktl2772tYmjG2uAJsiec6Y=</DigestValue>
      </Reference>
      <Reference URI="/word/endnotes.xml?ContentType=application/vnd.openxmlformats-officedocument.wordprocessingml.endnotes+xml">
        <DigestMethod Algorithm="http://www.w3.org/2001/04/xmlenc#sha256"/>
        <DigestValue>4pnjZPu0PIeapRSEJ25zZqKT68l1fJP81eY9M1Z9TjU=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ZJUYgB22LdnJ0U6XJD8wxhhGQVNUMOMDOzj9VzvFOHI=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WXUVzWCXw2RftPS2z/bgYEXUmXcJ4wINM1IWNFCKp7o=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2023-01-09T08:34:57Z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2023-01-09T08:34:57Z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2200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26</cp:revision>
  <cp:lastPrinted>2018-08-08T13:48:00Z</cp:lastPrinted>
  <dcterms:created xsi:type="dcterms:W3CDTF">2022-05-19T08:18:00Z</dcterms:created>
  <dcterms:modified xsi:type="dcterms:W3CDTF">2023-01-09T08:34:00Z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